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16" w:rsidRPr="00B37216" w:rsidRDefault="00B37216" w:rsidP="00B37216">
      <w:pPr>
        <w:pBdr>
          <w:bottom w:val="single" w:sz="6" w:space="5" w:color="ECEAE4"/>
        </w:pBdr>
        <w:shd w:val="clear" w:color="auto" w:fill="FFFFFF"/>
        <w:spacing w:after="0" w:line="360" w:lineRule="atLeast"/>
        <w:outlineLvl w:val="1"/>
        <w:rPr>
          <w:rFonts w:ascii="Verdana" w:eastAsia="Times New Roman" w:hAnsi="Verdana" w:cs="Times New Roman"/>
          <w:color w:val="333333"/>
          <w:sz w:val="45"/>
          <w:szCs w:val="45"/>
          <w:lang w:eastAsia="ru-RU"/>
        </w:rPr>
      </w:pPr>
      <w:r w:rsidRPr="00B37216">
        <w:rPr>
          <w:rFonts w:ascii="Verdana" w:eastAsia="Times New Roman" w:hAnsi="Verdana" w:cs="Times New Roman"/>
          <w:color w:val="333333"/>
          <w:sz w:val="45"/>
          <w:szCs w:val="45"/>
          <w:lang w:eastAsia="ru-RU"/>
        </w:rPr>
        <w:t>Проект бюджета на 2015 год и плановый период 2016-2017 годов</w:t>
      </w:r>
    </w:p>
    <w:p w:rsidR="00B37216" w:rsidRPr="00B37216" w:rsidRDefault="00B37216" w:rsidP="00B37216">
      <w:pPr>
        <w:shd w:val="clear" w:color="auto" w:fill="FFFFFF"/>
        <w:spacing w:after="0" w:line="60" w:lineRule="atLeast"/>
        <w:jc w:val="center"/>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color w:val="666666"/>
          <w:sz w:val="21"/>
          <w:szCs w:val="21"/>
          <w:bdr w:val="none" w:sz="0" w:space="0" w:color="auto" w:frame="1"/>
          <w:vertAlign w:val="subscript"/>
          <w:lang w:eastAsia="ru-RU"/>
        </w:rPr>
        <w:t>ПРОЕКТ</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color w:val="666666"/>
          <w:sz w:val="21"/>
          <w:szCs w:val="21"/>
          <w:bdr w:val="none" w:sz="0" w:space="0" w:color="auto" w:frame="1"/>
          <w:vertAlign w:val="subscript"/>
          <w:lang w:eastAsia="ru-RU"/>
        </w:rPr>
        <w:t>внесен главой</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color w:val="666666"/>
          <w:sz w:val="21"/>
          <w:szCs w:val="21"/>
          <w:bdr w:val="none" w:sz="0" w:space="0" w:color="auto" w:frame="1"/>
          <w:vertAlign w:val="subscript"/>
          <w:lang w:eastAsia="ru-RU"/>
        </w:rPr>
        <w:t>Григорьевского</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color w:val="666666"/>
          <w:sz w:val="21"/>
          <w:szCs w:val="21"/>
          <w:bdr w:val="none" w:sz="0" w:space="0" w:color="auto" w:frame="1"/>
          <w:vertAlign w:val="subscript"/>
          <w:lang w:eastAsia="ru-RU"/>
        </w:rPr>
        <w:t>сельского поселения</w:t>
      </w:r>
    </w:p>
    <w:p w:rsidR="00B37216" w:rsidRPr="00B37216" w:rsidRDefault="00B37216" w:rsidP="00B37216">
      <w:pPr>
        <w:shd w:val="clear" w:color="auto" w:fill="FFFFFF"/>
        <w:spacing w:after="225" w:line="300" w:lineRule="atLeast"/>
        <w:jc w:val="center"/>
        <w:rPr>
          <w:rFonts w:ascii="Times New Roman" w:eastAsia="Times New Roman" w:hAnsi="Times New Roman" w:cs="Times New Roman"/>
          <w:b/>
          <w:bCs/>
          <w:color w:val="666666"/>
          <w:sz w:val="21"/>
          <w:szCs w:val="21"/>
          <w:lang w:eastAsia="ru-RU"/>
        </w:rPr>
      </w:pPr>
      <w:r>
        <w:rPr>
          <w:rFonts w:ascii="Times New Roman" w:eastAsia="Times New Roman" w:hAnsi="Times New Roman" w:cs="Times New Roman"/>
          <w:b/>
          <w:bCs/>
          <w:noProof/>
          <w:color w:val="666666"/>
          <w:sz w:val="21"/>
          <w:szCs w:val="21"/>
          <w:lang w:eastAsia="ru-RU"/>
        </w:rPr>
        <mc:AlternateContent>
          <mc:Choice Requires="wps">
            <w:drawing>
              <wp:inline distT="0" distB="0" distL="0" distR="0">
                <wp:extent cx="733425" cy="428625"/>
                <wp:effectExtent l="0" t="0" r="0" b="0"/>
                <wp:docPr id="1" name="Прямоугольник 1" descr="C:\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57.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" filled="f" stroked="f">
                <o:lock v:ext="edit" aspectratio="t"/>
                <w10:anchorlock/>
              </v:rect>
            </w:pict>
          </mc:Fallback>
        </mc:AlternateContent>
      </w:r>
    </w:p>
    <w:p w:rsidR="00B37216" w:rsidRPr="00B37216" w:rsidRDefault="00B37216" w:rsidP="00B37216">
      <w:pPr>
        <w:shd w:val="clear" w:color="auto" w:fill="FFFFFF"/>
        <w:spacing w:after="225"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МУНИЦИПАЛЬНЫЙ КОМИТЕТ</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ГРИГОРЬЕВСКОГО СЕЛЬСКОГО ПОСЕЛЕНИЯ</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МИХАЙЛОВСКОГО МУНИЦИПАЛЬНОГО РАЙОНА</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ПРИМОРСКОГО КРАЯ</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РЕШЕНИЕ</w:t>
      </w:r>
    </w:p>
    <w:p w:rsidR="00B37216" w:rsidRPr="00B37216" w:rsidRDefault="00B37216" w:rsidP="00B37216">
      <w:pPr>
        <w:shd w:val="clear" w:color="auto" w:fill="FFFFFF"/>
        <w:spacing w:after="225"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с. Григорьевка</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___________ 2014г. № __</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«Об утверждении бюджета Григорьевского сельского поселения</w:t>
      </w:r>
    </w:p>
    <w:p w:rsidR="00B37216" w:rsidRPr="00B37216" w:rsidRDefault="00B37216" w:rsidP="00B37216">
      <w:pPr>
        <w:shd w:val="clear" w:color="auto" w:fill="FFFFFF"/>
        <w:spacing w:after="0" w:line="300" w:lineRule="atLeast"/>
        <w:jc w:val="center"/>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на 2015 год и плановый период 2016-2017 годов»</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i/>
          <w:iCs/>
          <w:color w:val="666666"/>
          <w:sz w:val="21"/>
          <w:szCs w:val="21"/>
          <w:bdr w:val="none" w:sz="0" w:space="0" w:color="auto" w:frame="1"/>
          <w:lang w:eastAsia="ru-RU"/>
        </w:rPr>
        <w:t>Руководствуясь Бюджетным кодексом Российской Федерации, Уставом Григорьевского сельского поселения, рассмотрев проект бюджета Григорьевского сельского поселения на 2015 годи плановый период 2016-2017годов, муниципальный комитет:</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inherit" w:eastAsia="Times New Roman" w:hAnsi="inherit" w:cs="Times New Roman"/>
          <w:b/>
          <w:bCs/>
          <w:i/>
          <w:iCs/>
          <w:color w:val="666666"/>
          <w:sz w:val="21"/>
          <w:szCs w:val="21"/>
          <w:bdr w:val="none" w:sz="0" w:space="0" w:color="auto" w:frame="1"/>
          <w:lang w:eastAsia="ru-RU"/>
        </w:rPr>
        <w:t>РЕШИЛ</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 Утвердить основные характеристики бюджета Григорьевского сельского поселения на 2015 год:</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а) общий объем доходов бюджета поселения - в сумме 2559 800,00 рублей, в том числе объем межбюджетных трансфертов, получаемых из других бюджетов бюджетной системы Российской Федерации, - в сумме 783000,00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б) общий объем расходов бюджета поселения - в сумме 2559 800,00 рублей.</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2.Утвердить основные характеристики бюджета Григорьевского сельского поселения на 2016 год и 2017 год:</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а) прогнозируемый общий объем доходов бюджета поселения на 2016 год – в сумме 2565 200,00 рублей, в том числе объем межбюджетных трансфертов, получаемых из других бюджетов бюджетной системы Российской Федерации, - в сумме 786 000,00 рублей, и на 2017 год - в сумме 2579 600,00 рублей, в том числе объем межбюджетных трансфертов, получаемых из других бюджетов бюджетной системы Российской Федерации, - в сумме 808 000,00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lastRenderedPageBreak/>
        <w:t>б) прогнозируемый общий объем расходов бюджета поселения на 2016 год – в сумме 2565 200,00 рублей и на 2017 год - в сумме 2579 600,00 рублей.</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3.Установить коды главных администраторов доходов бюджета поселения - органа местного самоуправления и созданных ими казенных учреждений, закрепить за ними виды (подвиды) доходов бюджета поселения согласно приложению 1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4.Утвердить перечень, коды главных администраторов доходов в бюджет поселения - органа местного самоуправления и созданных ими казенных учреждений и закрепляемые за ними виды (подвиды) доходов бюджета, согласно приложению 2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5.Утвердить перечень главных администраторов доходов бюджета поселения – государственных органов власти Российской Федерации и закрепляемые за ним виды (подвиды) доходов бюджета поселения в соответствии с законодательством Российской Федерации, согласно приложению 3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6.Администрация Григорьевского сельского поселения (далее – администрация поселения) в случае изменения в 2015 году и плановом периоде 2016-2017 годов состава и (или) функций главного администратора доходов местного бюджета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7.Установить, что доходы бюджета поселения, поступающие в 2015 году и планируемом периоде 2016-2017 годов, формируются за счет:</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доходов от уплаты федеральных и региональных налогов и сборов, налогов, предусмотренных специальными налоговыми режимами по нормативами отчислений, установленными органом государственной власти субъекта Российской Федерации, и в соответствии с нормативами отчислений, установленными Бюджетным кодексом Российской Федерации;</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доходов от уплаты налога на доходы физических лиц, подлежащих зачислению в районный бюджет, – в соответствии с нормативами отчислений согласно приложению 9 к Закону Приморского края «О краевом бюджете на 2015 год и плановый период 2016-2017 годов» - по нормативу 2%;</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единого сельскохозяйственного налога - по нормативу 35 %;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неналоговых доходов в соответствии с нормативами отчислений, установленными Бюджетным кодексом Российской Федерации и законодательством Российской Федерации, в том числе:</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доходов от передачи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т.ч. казенных – по нормативу 100 процентов;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прочих поступлений от использования имущества, находящегося в собственности поселений - по нормативу 100 процентов;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невыясненные поступления, зачисляемые в бюджет поселения - по нормативу 100 процентов;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lastRenderedPageBreak/>
        <w:t>доходов в виде безвозмездных и безвозвратных перечислений - по нормативу 100 процентов.</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8.Утвердить в бюджете Григорьевского сельского поселения на 2015 год доходы в объемах согласно приложению 4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9.Утвердить в бюджете Григорьевского сельского поселения на плановый период 2016-2017 годов доходы в объемах согласно приложению 5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10.Установить, что в доходы местного бюджета зачисляются:</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РФ, законами Приморского края;</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средства, поступающие на лицевые счета получателей средств местного бюджета в погашение дебиторской задолженности прошлых лет, в размере 100 процентов доходов.</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11.Добровольные пожертвования, спонсорская, благотворительная помощь от физических и юридических лиц, оказываемые казенным учреждениям, зачисляются на лицевые счета, открытые в органе уполномоченном осуществлять ведение и учет кассовых операций по средствам указанных в настоящем пункте по месту нахождения учреждений, и используются ими на цели, указанные в платежных документах с последующим отражением в бюджете на текущий финансовый год.</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12.Бюджетные ассигнования районного бюджета на 2015 год и плановый период 2016 и 2017 годов:</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12.1Утвердить в пределах общего объема расходов, установленного пунктом 1 настоящего Решения, распределение бюджетных ассигнований из бюджета Григорьевского сельского поселения на 2015 год по разделам, подразделам, целевым статьям (муниципальным программам Григорьевского сельского поселения и непрограммным направлениям деятельности), группам (группам и подгруппам) видов расходов классификации расходов бюджетов согласно приложению 6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12.2Утвердить распределение бюджетных ассигнований из бюджета поселения на 2015 год в ведомственной структуре расходов бюджета поселения согласно приложению 8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12.3. Утвердить в составе доходов и расходов бюджета поселения расходы на выполнение переданных полномочий РФ и субъекта РФ, в т.ч.</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расходы на осуществление выравнивания бюджетной обеспеченности поселений, входящих в состав Михайловского муниципального района в сумме 783 000,00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расходы на осуществление полномочий по первичному воинскому учету на территориях, где отсутствуют военные комиссариаты в сумме 187 800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xml:space="preserve">12.4. Утвердить в пределах общего объема расходов, установленного пунктом 2 настоящего Решения, распределение бюджетных ассигнований из бюджета Григорьевского сельского поселения на плановый период 2016 и 2017 годов по разделам, подразделам, целевым статьям (муниципальным программам Григорьевского сельского поселения и непрограммным </w:t>
      </w:r>
      <w:r w:rsidRPr="00B37216">
        <w:rPr>
          <w:rFonts w:ascii="Times New Roman" w:eastAsia="Times New Roman" w:hAnsi="Times New Roman" w:cs="Times New Roman"/>
          <w:b/>
          <w:bCs/>
          <w:color w:val="666666"/>
          <w:sz w:val="21"/>
          <w:szCs w:val="21"/>
          <w:lang w:eastAsia="ru-RU"/>
        </w:rPr>
        <w:lastRenderedPageBreak/>
        <w:t>направлениям деятельности), группам (группам и подгруппам) видов расходов классификации расходов бюджетов согласно приложений 7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12.5. Утвердить распределение бюджетных ассигнований из районного бюджета на 2016 и 2017 годов в ведомственной структуре расходов бюджета поселения согласно приложению 9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12.6. Утвердить в составе доходов и расходов бюджета поселения расходы на выполнение переданных полномочий РФ и субъекта РФ, в т.ч.</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расходы на осуществление выравнивания бюджетной обеспеченности поселений, входящих в состав ММР на 2016 год - в сумме 786 000,00 рублей и на 2017 год – в сумме 808 000,00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расходы на осуществление полномочий по первичному воинскому учету на территориях, где отсутствуют военные комиссариаты на 2016 год - в сумме 190 200,00 рублей и на 2017 год – в сумме 181 600,00 рублей;</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12.7. Утвердить распределение бюджетных ассигнований из бюджета поселения на 2015 год по муниципальным целевым программам и непрограммным направлениям деятельности согласно приложению 10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12.8. Утвердить распределение бюджетных ассигнований из бюджета поселения на плановый период 2016 и 2017 годов по муниципальным целевым программам и непрограммным направлениям деятельности согласно приложению 11 к настоящему Решению.</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13. Администрация Григорьевского сельского поселения в процессе исполнения местного бюджета на 2015 год и на плановый период 2016-2017 годов имеет право вносить изменения и уточнять суммы расходов, утвержденных настоящим Решением, последующим предоставлением на утверждение муниципального комитета Григорьевского сельского поселения 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ведомственную, функциональную структуры расходов бюджета в связи с изменениями и дополнениями, внесенными в действующее законодательство о бюджетной классификации Российской Федерации;</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ведомственную, функциональную структуры расходов местного бюджета в связи с передачей из краевого бюджета средств на осуществление отдельных государственных полномочий, в том числе подлежащих финансовому обеспечению из краевого бюджета: субвенций, субсидий, включая средства на возмещение расходов, осуществляемых бюджетом Григорьевского сельского поселения по исполнению расходных обязательств;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ведомственную структуру расходов местного бюджета между главными распорядителями и прямыми получателями средств бюджета в связи с передачей или перераспределением полномочий по финансированию отдельных учреждений, мероприятий или видов расходов;</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14. Установить, что заключение и оплата казенными учреждениями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структурами расходов бюджета Григорьевского сельского поселения.</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Обязательства по договорам, исполнение которых осуществляется за счет средств бюджета Григорьевского сельского поселения, принятые местными учреждениями сверх утвержденных им лимитов бюджетных обязательств, не подлежат оплате за счет средств местного бюджета на 2015 год и на плановый период 2016-2017 годов.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xml:space="preserve">Финансирование главных распорядителей, распорядителей и получателей бюджетных средств с лицевых счетов получателей бюджетных средств, открытых в Отделении Федерального казначейства по Приморскому краю по средствам указанным в настоящем пункте </w:t>
      </w:r>
      <w:r w:rsidRPr="00B37216">
        <w:rPr>
          <w:rFonts w:ascii="Times New Roman" w:eastAsia="Times New Roman" w:hAnsi="Times New Roman" w:cs="Times New Roman"/>
          <w:b/>
          <w:bCs/>
          <w:color w:val="666666"/>
          <w:sz w:val="21"/>
          <w:szCs w:val="21"/>
          <w:lang w:eastAsia="ru-RU"/>
        </w:rPr>
        <w:lastRenderedPageBreak/>
        <w:t>осуществляются в порядке, установленном администрацией Григорьевского сельского поселения.</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15. Утвердить коды главных администраторов расходов местного бюджета – органа местного самоуправления и созданных ими казенных учреждений согласно приложению 13 к настоящему решению.</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16. Установить в соответствии с пунктом 3 статьи 217 Бюджетного кодекса РФ следующие иные основания для внесения изменений в показатели сводной бюджетной росписи местного бюджета, связанные с особенностями его исполнения:</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 принятие нормативных актов федеральных и краевых органов власти об увеличении безвозмездных поступлений в местный бюджет или получение дополнительных средств из федерального и краевого бюджетов;</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2) использование остатков средств бюджета по состоянию на 1 января 2015 года;</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3) использование средств бюджета, указанных в пункте 7 настоящего решения, в соответствии с пунктом 6 статьи 184.1 Бюджетного кодекса РФ.</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17. Установить,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бюджета Григорьевского сельского поселения без внесения изменений в настоящее Решение.</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18. Настоящее решение подлежит официальному обнародованию в местах установленных Уставом Григорьевского сельского поселения.</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19. Настоящее решение вступает в силу с 1 января 2015 года.</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225"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 </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Глава Григорьевского сельского</w:t>
      </w:r>
    </w:p>
    <w:p w:rsidR="00B37216" w:rsidRPr="00B37216" w:rsidRDefault="00B37216" w:rsidP="00B37216">
      <w:pPr>
        <w:shd w:val="clear" w:color="auto" w:fill="FFFFFF"/>
        <w:spacing w:after="0" w:line="300" w:lineRule="atLeast"/>
        <w:rPr>
          <w:rFonts w:ascii="Times New Roman" w:eastAsia="Times New Roman" w:hAnsi="Times New Roman" w:cs="Times New Roman"/>
          <w:b/>
          <w:bCs/>
          <w:color w:val="666666"/>
          <w:sz w:val="21"/>
          <w:szCs w:val="21"/>
          <w:lang w:eastAsia="ru-RU"/>
        </w:rPr>
      </w:pPr>
      <w:r w:rsidRPr="00B37216">
        <w:rPr>
          <w:rFonts w:ascii="Times New Roman" w:eastAsia="Times New Roman" w:hAnsi="Times New Roman" w:cs="Times New Roman"/>
          <w:b/>
          <w:bCs/>
          <w:color w:val="666666"/>
          <w:sz w:val="21"/>
          <w:szCs w:val="21"/>
          <w:lang w:eastAsia="ru-RU"/>
        </w:rPr>
        <w:t>поселения А.С.Дрёмин</w:t>
      </w:r>
    </w:p>
    <w:p w:rsidR="00B8102C" w:rsidRDefault="00B8102C">
      <w:bookmarkStart w:id="0" w:name="_GoBack"/>
      <w:bookmarkEnd w:id="0"/>
    </w:p>
    <w:sectPr w:rsidR="00B81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16"/>
    <w:rsid w:val="00B37216"/>
    <w:rsid w:val="00B8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72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2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72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72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2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72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2018-08-07T07:59:00Z</dcterms:created>
  <dcterms:modified xsi:type="dcterms:W3CDTF">2018-08-07T07:59:00Z</dcterms:modified>
</cp:coreProperties>
</file>